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1E3A5F"/>
          <w:sz w:val="38"/>
        </w:rPr>
        <w:t>MD SAMIUL ALAM SUMEL</w:t>
      </w:r>
    </w:p>
    <w:p>
      <w:pPr>
        <w:spacing w:after="80"/>
        <w:jc w:val="center"/>
      </w:pPr>
      <w:r>
        <w:rPr>
          <w:b/>
          <w:color w:val="B8862A"/>
          <w:sz w:val="23"/>
        </w:rPr>
        <w:t>Port Operations Technologist | Product Engineer</w:t>
      </w:r>
    </w:p>
    <w:p>
      <w:pPr>
        <w:spacing w:after="160"/>
        <w:jc w:val="center"/>
        <w:pBdr>
          <w:bottom w:val="single" w:sz="10" w:space="2" w:color="1E3A5F"/>
        </w:pBdr>
      </w:pPr>
      <w:r>
        <w:rPr>
          <w:color w:val="5A5A5A"/>
          <w:sz w:val="18"/>
        </w:rPr>
        <w:t>Mongla, Bangladesh</w:t>
      </w:r>
      <w:r>
        <w:rPr>
          <w:color w:val="5A5A5A"/>
          <w:sz w:val="18"/>
        </w:rPr>
        <w:t xml:space="preserve">   |   </w:t>
      </w:r>
      <w:hyperlink r:id="rId9">
        <w:r>
          <w:rPr>
            <w:rFonts w:ascii="Calibri" w:hAnsi="Calibri"/>
            <w:color w:val="1E3A5F"/>
            <w:sz w:val="18"/>
          </w:rPr>
          <w:t>sa.sumel91@gmail.com</w:t>
        </w:r>
      </w:hyperlink>
      <w:r>
        <w:rPr>
          <w:color w:val="5A5A5A"/>
          <w:sz w:val="18"/>
        </w:rPr>
        <w:t xml:space="preserve">   |   </w:t>
      </w:r>
      <w:r>
        <w:rPr>
          <w:color w:val="5A5A5A"/>
          <w:sz w:val="18"/>
        </w:rPr>
        <w:t>+880 1312 312 512</w:t>
      </w:r>
      <w:r>
        <w:rPr>
          <w:color w:val="5A5A5A"/>
          <w:sz w:val="18"/>
        </w:rPr>
        <w:t xml:space="preserve">   |   </w:t>
      </w:r>
      <w:hyperlink r:id="rId10">
        <w:r>
          <w:rPr>
            <w:rFonts w:ascii="Calibri" w:hAnsi="Calibri"/>
            <w:color w:val="1E3A5F"/>
            <w:sz w:val="18"/>
          </w:rPr>
          <w:t>sasumel.pages.dev</w:t>
        </w:r>
      </w:hyperlink>
      <w:r>
        <w:rPr>
          <w:color w:val="5A5A5A"/>
          <w:sz w:val="18"/>
        </w:rPr>
        <w:t xml:space="preserve">   |   </w:t>
      </w:r>
      <w:hyperlink r:id="rId11">
        <w:r>
          <w:rPr>
            <w:rFonts w:ascii="Calibri" w:hAnsi="Calibri"/>
            <w:color w:val="1E3A5F"/>
            <w:sz w:val="18"/>
          </w:rPr>
          <w:t>github.com/samiulAsumel</w:t>
        </w:r>
      </w:hyperlink>
      <w:r>
        <w:rPr>
          <w:color w:val="5A5A5A"/>
          <w:sz w:val="18"/>
        </w:rPr>
        <w:t xml:space="preserve">   |   </w:t>
      </w:r>
      <w:hyperlink r:id="rId12">
        <w:r>
          <w:rPr>
            <w:rFonts w:ascii="Calibri" w:hAnsi="Calibri"/>
            <w:color w:val="1E3A5F"/>
            <w:sz w:val="18"/>
          </w:rPr>
          <w:t>linkedin.com/in/samiul-alam-sumel</w:t>
        </w:r>
      </w:hyperlink>
    </w:p>
    <w:p>
      <w:pPr>
        <w:spacing w:before="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PROFESSIONAL SUMMARY</w:t>
      </w:r>
    </w:p>
    <w:p>
      <w:pPr>
        <w:spacing w:after="80" w:line="252" w:lineRule="auto"/>
        <w:jc w:val="both"/>
      </w:pPr>
      <w:r>
        <w:rPr>
          <w:i w:val="0"/>
          <w:color w:val="2A2A2A"/>
          <w:sz w:val="19"/>
        </w:rPr>
        <w:t>Port operations professional with 12+ years of hands-on experience in cargo billing, vessel/vehicle tracking, and port authority workflows at Mongla Port Authority, who independently designs and ships the software that automates those workflows. 3 self-built tools — billing, vehicle tracking, payroll automation — are in daily production use. Backed by a completed full-stack curriculum (Programming Hero — 81 modules, 14 milestones: React, Node.js/Express, MongoDB, Next.js). A recent graduate of the bootcamp, not a senior engineer, but bringing 12+ years of professional discipline from a demanding operational job. Seeking a remote Port Operations Technologist, Logistics Systems Engineer, Product Engineer, or full-stack role, worldwide, with no time zone constraints.</w:t>
      </w:r>
    </w:p>
    <w:p>
      <w:pPr>
        <w:spacing w:before="18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TECHNICAL SKILLS</w:t>
      </w:r>
    </w:p>
    <w:p>
      <w:pPr>
        <w:spacing w:after="60" w:line="240" w:lineRule="auto"/>
        <w:jc w:val="both"/>
      </w:pPr>
      <w:r>
        <w:rPr>
          <w:b/>
          <w:color w:val="1E3A5F"/>
          <w:sz w:val="19"/>
        </w:rPr>
        <w:t xml:space="preserve">Domain &amp; Port Operations:  </w:t>
      </w:r>
      <w:r>
        <w:rPr>
          <w:color w:val="2A2A2A"/>
          <w:sz w:val="19"/>
        </w:rPr>
        <w:t>Port billing &amp; tariff systems, wharfrent/VAT/levy calculation, cargo &amp; vessel tracking, C&amp;F agent workflows, customs/regulatory compliance context</w:t>
      </w:r>
    </w:p>
    <w:p>
      <w:pPr>
        <w:spacing w:after="60" w:line="240" w:lineRule="auto"/>
        <w:jc w:val="both"/>
      </w:pPr>
      <w:r>
        <w:rPr>
          <w:b/>
          <w:color w:val="1E3A5F"/>
          <w:sz w:val="19"/>
        </w:rPr>
        <w:t xml:space="preserve">Frontend &amp; JavaScript:  </w:t>
      </w:r>
      <w:r>
        <w:rPr>
          <w:color w:val="2A2A2A"/>
          <w:sz w:val="19"/>
        </w:rPr>
        <w:t>HTML5 (Semantic), CSS3, Responsive Design, Flexbox, CSS Grid, Tailwind CSS, DaisyUI, JavaScript (ES6+), DOM &amp; Events, Fetch &amp; Promises, Async/Await, Array/Object Methods, ES Modules</w:t>
      </w:r>
    </w:p>
    <w:p>
      <w:pPr>
        <w:spacing w:after="60" w:line="240" w:lineRule="auto"/>
        <w:jc w:val="both"/>
      </w:pPr>
      <w:r>
        <w:rPr>
          <w:b/>
          <w:color w:val="1E3A5F"/>
          <w:sz w:val="19"/>
        </w:rPr>
        <w:t xml:space="preserve">React &amp; Next.js:  </w:t>
      </w:r>
      <w:r>
        <w:rPr>
          <w:color w:val="2A2A2A"/>
          <w:sz w:val="19"/>
        </w:rPr>
        <w:t>React (Hooks, Context), React Router, React Hook Form, TanStack Query, Axios (incl. Interceptors), Next.js App Router, NextAuth</w:t>
      </w:r>
    </w:p>
    <w:p>
      <w:pPr>
        <w:spacing w:after="60" w:line="240" w:lineRule="auto"/>
        <w:jc w:val="both"/>
      </w:pPr>
      <w:r>
        <w:rPr>
          <w:b/>
          <w:color w:val="1E3A5F"/>
          <w:sz w:val="19"/>
        </w:rPr>
        <w:t xml:space="preserve">Backend, Data &amp; Deployment:  </w:t>
      </w:r>
      <w:r>
        <w:rPr>
          <w:color w:val="2A2A2A"/>
          <w:sz w:val="19"/>
        </w:rPr>
        <w:t>Node.js &amp; Express, REST APIs (CRUD), MongoDB (Atlas), Aggregation Pipeline, JWT Auth, Firebase Auth &amp; Admin SDK, Next.js API Routes, Stripe Payments, Pagination &amp; Search, Git &amp; GitHub (Branching, PRs), Vercel / Firebase / Netlify / Cloudflare, AI-Assisted Development</w:t>
      </w:r>
    </w:p>
    <w:p>
      <w:pPr>
        <w:spacing w:after="60" w:line="240" w:lineRule="auto"/>
        <w:jc w:val="both"/>
      </w:pPr>
      <w:r>
        <w:rPr>
          <w:b/>
          <w:color w:val="1E3A5F"/>
          <w:sz w:val="19"/>
        </w:rPr>
        <w:t xml:space="preserve">Linux &amp; Automation (self-directed):  </w:t>
      </w:r>
      <w:r>
        <w:rPr>
          <w:color w:val="2A2A2A"/>
          <w:sz w:val="19"/>
        </w:rPr>
        <w:t>Bash Scripting, RHEL 9 Administration, systemd, Cron &amp; Timers, Monitoring &amp; Alerting Scripts, RHCSA/RHCE Track — in progress</w:t>
      </w:r>
    </w:p>
    <w:p>
      <w:pPr>
        <w:spacing w:before="18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PROFESSIONAL EXPERIENCE</w:t>
      </w:r>
    </w:p>
    <w:p>
      <w:pPr>
        <w:tabs>
          <w:tab w:pos="9216" w:val="decimal"/>
        </w:tabs>
        <w:spacing w:before="120" w:after="0"/>
      </w:pPr>
      <w:r>
        <w:rPr>
          <w:b/>
          <w:color w:val="1E3A5F"/>
          <w:sz w:val="20"/>
        </w:rPr>
        <w:t>Senior Outdoor Assistant — Port Operations &amp; IT Systems</w:t>
      </w:r>
      <w:r>
        <w:rPr>
          <w:i/>
          <w:color w:val="5A5A5A"/>
          <w:sz w:val="18"/>
        </w:rPr>
        <w:tab/>
        <w:t>Nov 2017 – Present</w:t>
      </w:r>
    </w:p>
    <w:p>
      <w:pPr>
        <w:spacing w:after="40"/>
      </w:pPr>
      <w:r>
        <w:rPr>
          <w:b/>
          <w:color w:val="B8862A"/>
          <w:sz w:val="19"/>
        </w:rPr>
        <w:t>Mongla Port Authority</w:t>
      </w:r>
      <w:r>
        <w:rPr>
          <w:i/>
          <w:color w:val="5A5A5A"/>
          <w:sz w:val="18"/>
        </w:rPr>
        <w:t xml:space="preserve">  —  Bangladesh's second-largest international seaport</w:t>
      </w:r>
    </w:p>
    <w:p>
      <w:pPr>
        <w:spacing w:after="20" w:line="252" w:lineRule="auto"/>
      </w:pPr>
      <w:r>
        <w:rPr>
          <w:i/>
          <w:color w:val="B8862A"/>
          <w:sz w:val="18"/>
        </w:rPr>
        <w:t>Core Port Operations</w:t>
      </w:r>
    </w:p>
    <w:p>
      <w:pPr>
        <w:pStyle w:val="ListBullet"/>
        <w:spacing w:after="20" w:before="0" w:line="240" w:lineRule="auto"/>
        <w:ind w:left="259"/>
        <w:jc w:val="both"/>
      </w:pPr>
      <w:r>
        <w:rPr>
          <w:color w:val="2A2A2A"/>
          <w:sz w:val="18"/>
        </w:rPr>
        <w:t>Manage end-to-end wharfrent billing cycle — slab-wise charge computation, VAT and levy calculation, inside/outside cargo split, and final billing issuance for active C&amp;F agents; identified the recurring manual-calculation bottleneck and independently built and deployed portbill, now used daily by the billing desk.</w:t>
      </w:r>
    </w:p>
    <w:p>
      <w:pPr>
        <w:pStyle w:val="ListBullet"/>
        <w:spacing w:after="20" w:before="0" w:line="240" w:lineRule="auto"/>
        <w:ind w:left="259"/>
        <w:jc w:val="both"/>
      </w:pPr>
      <w:r>
        <w:rPr>
          <w:color w:val="2A2A2A"/>
          <w:sz w:val="18"/>
        </w:rPr>
        <w:t>Track cargo and vehicle positions across warehouse, shed, and yard terminal locations in real time; the single-person, Excel-only version of this record was the direct trigger for building carview, now the Traffic Department's shared, version-controlled tracking system.</w:t>
      </w:r>
    </w:p>
    <w:p>
      <w:pPr>
        <w:pStyle w:val="ListBullet"/>
        <w:spacing w:after="20" w:before="0" w:line="240" w:lineRule="auto"/>
        <w:ind w:left="259"/>
        <w:jc w:val="both"/>
      </w:pPr>
      <w:r>
        <w:rPr>
          <w:color w:val="2A2A2A"/>
          <w:sz w:val="18"/>
        </w:rPr>
        <w:t>Operate the port automation billing system end-to-end and coordinate C&amp;F agent documentation and advance payment planning.</w:t>
      </w:r>
    </w:p>
    <w:p>
      <w:pPr>
        <w:spacing w:after="20" w:line="252" w:lineRule="auto"/>
      </w:pPr>
      <w:r>
        <w:rPr>
          <w:i/>
          <w:color w:val="B8862A"/>
          <w:sz w:val="18"/>
        </w:rPr>
        <w:t>Self-Initiated Web Development &amp; Learning</w:t>
      </w:r>
    </w:p>
    <w:p>
      <w:pPr>
        <w:pStyle w:val="ListBullet"/>
        <w:spacing w:after="20" w:before="0" w:line="240" w:lineRule="auto"/>
        <w:ind w:left="259"/>
        <w:jc w:val="both"/>
      </w:pPr>
      <w:r>
        <w:rPr>
          <w:color w:val="2A2A2A"/>
          <w:sz w:val="18"/>
        </w:rPr>
        <w:t>Independently identified critical inefficiencies in manual paper-based billing, overtime payroll calculation, and vehicle tracking workflows — designed and deployed 3 live web applications now used daily by C&amp;F agents and port staff, built with plain JavaScript/HTML/CSS and AI-assisted development as a productivity tool.</w:t>
      </w:r>
    </w:p>
    <w:p>
      <w:pPr>
        <w:pStyle w:val="ListBullet"/>
        <w:spacing w:after="20" w:before="0" w:line="240" w:lineRule="auto"/>
        <w:ind w:left="259"/>
        <w:jc w:val="both"/>
      </w:pPr>
      <w:r>
        <w:rPr>
          <w:color w:val="2A2A2A"/>
          <w:sz w:val="18"/>
        </w:rPr>
        <w:t>Completed an 81-module, 14-milestone full-stack bootcamp (HTML/CSS, JavaScript, React, Node.js/Express, MongoDB, Next.js) alongside a full-time port operations career.</w:t>
      </w:r>
    </w:p>
    <w:p>
      <w:pPr>
        <w:pStyle w:val="ListBullet"/>
        <w:spacing w:after="20" w:before="0" w:line="240" w:lineRule="auto"/>
        <w:ind w:left="259"/>
        <w:jc w:val="both"/>
      </w:pPr>
      <w:r>
        <w:rPr>
          <w:color w:val="2A2A2A"/>
          <w:sz w:val="18"/>
        </w:rPr>
        <w:t>Maintain an active public GitHub portfolio (github.com/samiulAsumel) demonstrating continuous technical growth.</w:t>
      </w:r>
    </w:p>
    <w:p>
      <w:pPr>
        <w:tabs>
          <w:tab w:pos="9216" w:val="decimal"/>
        </w:tabs>
        <w:spacing w:before="120" w:after="0"/>
      </w:pPr>
      <w:r>
        <w:rPr>
          <w:b/>
          <w:color w:val="1E3A5F"/>
          <w:sz w:val="20"/>
        </w:rPr>
        <w:t>Junior Outdoor Assistant — Port &amp; Terminal Operations</w:t>
      </w:r>
      <w:r>
        <w:rPr>
          <w:i/>
          <w:color w:val="5A5A5A"/>
          <w:sz w:val="18"/>
        </w:rPr>
        <w:tab/>
        <w:t>Nov 2013 – Nov 2017</w:t>
      </w:r>
    </w:p>
    <w:p>
      <w:pPr>
        <w:spacing w:after="40"/>
      </w:pPr>
      <w:r>
        <w:rPr>
          <w:b/>
          <w:color w:val="B8862A"/>
          <w:sz w:val="19"/>
        </w:rPr>
        <w:t>Mongla Port Authority</w:t>
      </w:r>
    </w:p>
    <w:p>
      <w:pPr>
        <w:pStyle w:val="ListBullet"/>
        <w:spacing w:after="20" w:before="0" w:line="240" w:lineRule="auto"/>
        <w:ind w:left="259"/>
        <w:jc w:val="both"/>
      </w:pPr>
      <w:r>
        <w:rPr>
          <w:color w:val="2A2A2A"/>
          <w:sz w:val="18"/>
        </w:rPr>
        <w:t>Assisted in port inspections, vessel operations, and cargo handling under senior supervision; monitored cargo dwell time and vehicle positioning across terminal locations.</w:t>
      </w:r>
    </w:p>
    <w:p>
      <w:pPr>
        <w:pStyle w:val="ListBullet"/>
        <w:spacing w:after="20" w:before="0" w:line="240" w:lineRule="auto"/>
        <w:ind w:left="259"/>
        <w:jc w:val="both"/>
      </w:pPr>
      <w:r>
        <w:rPr>
          <w:color w:val="2A2A2A"/>
          <w:sz w:val="18"/>
        </w:rPr>
        <w:t>Built foundational expertise in wharfrent billing, maritime logistics, and customs clearance that underpins all later self-initiated digital work.</w:t>
      </w:r>
    </w:p>
    <w:p>
      <w:pPr>
        <w:spacing w:before="18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FEATURED PROJECTS</w:t>
      </w:r>
    </w:p>
    <w:p>
      <w:pPr>
        <w:spacing w:before="100" w:after="20"/>
      </w:pPr>
      <w:r>
        <w:rPr>
          <w:b/>
          <w:color w:val="1E3A5F"/>
          <w:sz w:val="20"/>
        </w:rPr>
        <w:t>Port Billing Calculator</w:t>
      </w:r>
      <w:r>
        <w:rPr>
          <w:color w:val="5A5A5A"/>
          <w:sz w:val="17"/>
        </w:rPr>
        <w:t xml:space="preserve">   —   </w:t>
      </w:r>
      <w:hyperlink r:id="rId13">
        <w:r>
          <w:rPr>
            <w:rFonts w:ascii="Calibri" w:hAnsi="Calibri"/>
            <w:u w:val="single"/>
            <w:color w:val="B8862A"/>
            <w:sz w:val="17.6"/>
          </w:rPr>
          <w:t>Live</w:t>
        </w:r>
      </w:hyperlink>
      <w:r>
        <w:rPr>
          <w:color w:val="5A5A5A"/>
          <w:sz w:val="17"/>
        </w:rPr>
        <w:t xml:space="preserve">  |  </w:t>
      </w:r>
      <w:hyperlink r:id="rId14">
        <w:r>
          <w:rPr>
            <w:rFonts w:ascii="Calibri" w:hAnsi="Calibri"/>
            <w:u w:val="single"/>
            <w:color w:val="B8862A"/>
            <w:sz w:val="17.6"/>
          </w:rPr>
          <w:t>GitHub</w:t>
        </w:r>
      </w:hyperlink>
    </w:p>
    <w:p>
      <w:pPr>
        <w:spacing w:after="20" w:line="252" w:lineRule="auto"/>
        <w:jc w:val="both"/>
      </w:pPr>
      <w:r>
        <w:rPr>
          <w:i/>
          <w:color w:val="5A5A5A"/>
          <w:sz w:val="18"/>
        </w:rPr>
        <w:t>Problem: Port billing system creates permanent entries — C&amp;F agents had no way to estimate wharfrent charges before committing, causing billing disputes, excessive dwell time, and repeated counter visits.</w:t>
      </w:r>
    </w:p>
    <w:p>
      <w:pPr>
        <w:spacing w:after="20" w:line="252" w:lineRule="auto"/>
        <w:jc w:val="both"/>
      </w:pPr>
      <w:r>
        <w:rPr>
          <w:i w:val="0"/>
          <w:color w:val="2A2A2A"/>
          <w:sz w:val="18"/>
        </w:rPr>
        <w:t>Real-time advance wharfrent calculator: slab-based charge computation, VAT and levy calculation, inside/outside cargo split, hoisting charge auto-calculation, print-ready A4 output. Actively used by C&amp;F agents at Mongla Port daily.</w:t>
      </w:r>
    </w:p>
    <w:p>
      <w:pPr>
        <w:spacing w:after="80" w:line="252" w:lineRule="auto"/>
        <w:jc w:val="both"/>
      </w:pPr>
      <w:r>
        <w:rPr>
          <w:i/>
          <w:color w:val="5A5A5A"/>
          <w:sz w:val="17"/>
        </w:rPr>
        <w:t>Tech: JavaScript, HTML/CSS, Vercel, PWA, Print Output</w:t>
      </w:r>
    </w:p>
    <w:p>
      <w:pPr>
        <w:spacing w:before="100" w:after="20"/>
      </w:pPr>
      <w:r>
        <w:rPr>
          <w:b/>
          <w:color w:val="1E3A5F"/>
          <w:sz w:val="20"/>
        </w:rPr>
        <w:t>Daily Car Balance &amp; Location Tracking System ("carview")</w:t>
      </w:r>
      <w:r>
        <w:rPr>
          <w:color w:val="5A5A5A"/>
          <w:sz w:val="17"/>
        </w:rPr>
        <w:t xml:space="preserve">   —   </w:t>
      </w:r>
      <w:hyperlink r:id="rId15">
        <w:r>
          <w:rPr>
            <w:rFonts w:ascii="Calibri" w:hAnsi="Calibri"/>
            <w:u w:val="single"/>
            <w:color w:val="B8862A"/>
            <w:sz w:val="17.6"/>
          </w:rPr>
          <w:t>Live</w:t>
        </w:r>
      </w:hyperlink>
      <w:r>
        <w:rPr>
          <w:color w:val="5A5A5A"/>
          <w:sz w:val="17"/>
        </w:rPr>
        <w:t xml:space="preserve">  |  </w:t>
      </w:r>
      <w:hyperlink r:id="rId16">
        <w:r>
          <w:rPr>
            <w:rFonts w:ascii="Calibri" w:hAnsi="Calibri"/>
            <w:u w:val="single"/>
            <w:color w:val="B8862A"/>
            <w:sz w:val="17.6"/>
          </w:rPr>
          <w:t>GitHub</w:t>
        </w:r>
      </w:hyperlink>
    </w:p>
    <w:p>
      <w:pPr>
        <w:spacing w:after="20" w:line="252" w:lineRule="auto"/>
        <w:jc w:val="both"/>
      </w:pPr>
      <w:r>
        <w:rPr>
          <w:i/>
          <w:color w:val="5A5A5A"/>
          <w:sz w:val="18"/>
        </w:rPr>
        <w:t>Problem: Vehicle positions across warehouse, shed, and yard were recorded in one person's personal Excel file — invisible to all other staff, creating bottlenecks and dependency on a single individual.</w:t>
      </w:r>
    </w:p>
    <w:p>
      <w:pPr>
        <w:spacing w:after="20" w:line="252" w:lineRule="auto"/>
        <w:jc w:val="both"/>
      </w:pPr>
      <w:r>
        <w:rPr>
          <w:i w:val="0"/>
          <w:color w:val="2A2A2A"/>
          <w:sz w:val="18"/>
        </w:rPr>
        <w:t>Offline-first PWA tracking 8 port locations, with Cloudflare Worker + private GitHub repo sync, a Chart.js analytics dashboard (7 charts + KPIs), 13 report sections, and Excel export. Built for Mongla Port Authority's Traffic Department.</w:t>
      </w:r>
    </w:p>
    <w:p>
      <w:pPr>
        <w:spacing w:after="80" w:line="252" w:lineRule="auto"/>
        <w:jc w:val="both"/>
      </w:pPr>
      <w:r>
        <w:rPr>
          <w:i/>
          <w:color w:val="5A5A5A"/>
          <w:sz w:val="17"/>
        </w:rPr>
        <w:t>Tech: PWA, Cloudflare Worker, Chart.js, GitHub Sync, Excel Export</w:t>
      </w:r>
    </w:p>
    <w:p>
      <w:pPr>
        <w:spacing w:before="100" w:after="20"/>
      </w:pPr>
      <w:r>
        <w:rPr>
          <w:b/>
          <w:color w:val="1E3A5F"/>
          <w:sz w:val="20"/>
        </w:rPr>
        <w:t>OT Bill Management System</w:t>
      </w:r>
      <w:r>
        <w:rPr>
          <w:color w:val="5A5A5A"/>
          <w:sz w:val="17"/>
        </w:rPr>
        <w:t xml:space="preserve">   —   </w:t>
      </w:r>
      <w:hyperlink r:id="rId17">
        <w:r>
          <w:rPr>
            <w:rFonts w:ascii="Calibri" w:hAnsi="Calibri"/>
            <w:u w:val="single"/>
            <w:color w:val="B8862A"/>
            <w:sz w:val="17.6"/>
          </w:rPr>
          <w:t>Live</w:t>
        </w:r>
      </w:hyperlink>
      <w:r>
        <w:rPr>
          <w:color w:val="5A5A5A"/>
          <w:sz w:val="17"/>
        </w:rPr>
        <w:t xml:space="preserve">  |  </w:t>
      </w:r>
      <w:hyperlink r:id="rId18">
        <w:r>
          <w:rPr>
            <w:rFonts w:ascii="Calibri" w:hAnsi="Calibri"/>
            <w:u w:val="single"/>
            <w:color w:val="B8862A"/>
            <w:sz w:val="17.6"/>
          </w:rPr>
          <w:t>GitHub</w:t>
        </w:r>
      </w:hyperlink>
    </w:p>
    <w:p>
      <w:pPr>
        <w:spacing w:after="20" w:line="252" w:lineRule="auto"/>
        <w:jc w:val="both"/>
      </w:pPr>
      <w:r>
        <w:rPr>
          <w:i/>
          <w:color w:val="5A5A5A"/>
          <w:sz w:val="18"/>
        </w:rPr>
        <w:t>Problem: Overtime billing was a fully manual Excel process — multi-step hourly rate calculations and final bill generation done by hand every cycle.</w:t>
      </w:r>
    </w:p>
    <w:p>
      <w:pPr>
        <w:spacing w:after="20" w:line="252" w:lineRule="auto"/>
        <w:jc w:val="both"/>
      </w:pPr>
      <w:r>
        <w:rPr>
          <w:i w:val="0"/>
          <w:color w:val="2A2A2A"/>
          <w:sz w:val="18"/>
        </w:rPr>
        <w:t>Staff enters an employee profile once; the system generates the complete final OT bill instantly with correct hourly rate, cumulative date-wise OT calculation, and A4 print-ready output. Reduced billing cycle time from hours to minutes.</w:t>
      </w:r>
    </w:p>
    <w:p>
      <w:pPr>
        <w:spacing w:after="80" w:line="252" w:lineRule="auto"/>
        <w:jc w:val="both"/>
      </w:pPr>
      <w:r>
        <w:rPr>
          <w:i/>
          <w:color w:val="5A5A5A"/>
          <w:sz w:val="17"/>
        </w:rPr>
        <w:t>Tech: JavaScript, Employee DB, Auto-Calc, A4 Print, Vercel</w:t>
      </w:r>
    </w:p>
    <w:p>
      <w:pPr>
        <w:spacing w:before="100" w:after="20"/>
      </w:pPr>
      <w:r>
        <w:rPr>
          <w:b/>
          <w:color w:val="1E3A5F"/>
          <w:sz w:val="20"/>
        </w:rPr>
        <w:t>Client Intake Form</w:t>
      </w:r>
      <w:r>
        <w:rPr>
          <w:color w:val="5A5A5A"/>
          <w:sz w:val="17"/>
        </w:rPr>
        <w:t xml:space="preserve">   —   </w:t>
      </w:r>
      <w:hyperlink r:id="rId19">
        <w:r>
          <w:rPr>
            <w:rFonts w:ascii="Calibri" w:hAnsi="Calibri"/>
            <w:u w:val="single"/>
            <w:color w:val="B8862A"/>
            <w:sz w:val="17.6"/>
          </w:rPr>
          <w:t>Live</w:t>
        </w:r>
      </w:hyperlink>
      <w:r>
        <w:rPr>
          <w:color w:val="5A5A5A"/>
          <w:sz w:val="17"/>
        </w:rPr>
        <w:t xml:space="preserve">  |  </w:t>
      </w:r>
      <w:hyperlink r:id="rId20">
        <w:r>
          <w:rPr>
            <w:rFonts w:ascii="Calibri" w:hAnsi="Calibri"/>
            <w:u w:val="single"/>
            <w:color w:val="B8862A"/>
            <w:sz w:val="17.6"/>
          </w:rPr>
          <w:t>GitHub</w:t>
        </w:r>
      </w:hyperlink>
    </w:p>
    <w:p>
      <w:pPr>
        <w:spacing w:after="20" w:line="252" w:lineRule="auto"/>
        <w:jc w:val="both"/>
      </w:pPr>
      <w:r>
        <w:rPr>
          <w:i/>
          <w:color w:val="5A5A5A"/>
          <w:sz w:val="18"/>
        </w:rPr>
        <w:t>Problem: Collecting project requirements from a client over email or chat is unstructured — details get missed, wasting time on both sides.</w:t>
      </w:r>
    </w:p>
    <w:p>
      <w:pPr>
        <w:spacing w:after="20" w:line="252" w:lineRule="auto"/>
        <w:jc w:val="both"/>
      </w:pPr>
      <w:r>
        <w:rPr>
          <w:i w:val="0"/>
          <w:color w:val="2A2A2A"/>
          <w:sz w:val="18"/>
        </w:rPr>
        <w:t>Single-file, client-side project requirement intake form — structured questions, no backend required, mailto-based report so the completed brief lands directly in an inbox.</w:t>
      </w:r>
    </w:p>
    <w:p>
      <w:pPr>
        <w:spacing w:after="80" w:line="252" w:lineRule="auto"/>
        <w:jc w:val="both"/>
      </w:pPr>
      <w:r>
        <w:rPr>
          <w:i/>
          <w:color w:val="5A5A5A"/>
          <w:sz w:val="17"/>
        </w:rPr>
        <w:t>Tech: JavaScript, HTML/CSS, Client-Side Only</w:t>
      </w:r>
    </w:p>
    <w:p>
      <w:pPr>
        <w:spacing w:before="40" w:after="0" w:line="240" w:lineRule="auto"/>
      </w:pPr>
      <w:r>
        <w:rPr>
          <w:b/>
          <w:color w:val="1E3A5F"/>
          <w:sz w:val="18"/>
        </w:rPr>
        <w:t>Port Community System (PCS)</w:t>
      </w:r>
      <w:r>
        <w:rPr>
          <w:i/>
          <w:color w:val="5A5A5A"/>
          <w:sz w:val="16"/>
        </w:rPr>
        <w:t xml:space="preserve">  (Architecture Showcase)</w:t>
      </w:r>
      <w:r>
        <w:rPr>
          <w:color w:val="5A5A5A"/>
          <w:sz w:val="16"/>
        </w:rPr>
        <w:t xml:space="preserve">   —   </w:t>
      </w:r>
      <w:hyperlink r:id="rId21">
        <w:r>
          <w:rPr>
            <w:rFonts w:ascii="Calibri" w:hAnsi="Calibri"/>
            <w:u w:val="single"/>
            <w:color w:val="B8862A"/>
            <w:sz w:val="16.4"/>
          </w:rPr>
          <w:t>Docs</w:t>
        </w:r>
      </w:hyperlink>
      <w:r>
        <w:rPr>
          <w:color w:val="5A5A5A"/>
          <w:sz w:val="16"/>
        </w:rPr>
        <w:t xml:space="preserve">  |  </w:t>
      </w:r>
      <w:hyperlink r:id="rId22">
        <w:r>
          <w:rPr>
            <w:rFonts w:ascii="Calibri" w:hAnsi="Calibri"/>
            <w:u w:val="single"/>
            <w:color w:val="B8862A"/>
            <w:sz w:val="16.4"/>
          </w:rPr>
          <w:t>GitHub</w:t>
        </w:r>
      </w:hyperlink>
    </w:p>
    <w:p>
      <w:pPr>
        <w:spacing w:after="40" w:line="252" w:lineRule="auto"/>
        <w:jc w:val="both"/>
      </w:pPr>
      <w:r>
        <w:rPr>
          <w:i w:val="0"/>
          <w:color w:val="2A2A2A"/>
          <w:sz w:val="17"/>
        </w:rPr>
        <w:t>Cloud-native port-digitisation platform design (FastAPI, PostgreSQL, Kafka, EKS, Terraform, ZATCA customs integration) modeling vessel-call lifecycle and cargo manifest intake for a Gulf seaport — a system-design exercise, not a running production deployment.</w:t>
      </w:r>
    </w:p>
    <w:p>
      <w:pPr>
        <w:spacing w:before="40" w:after="0" w:line="240" w:lineRule="auto"/>
      </w:pPr>
      <w:r>
        <w:rPr>
          <w:b/>
          <w:color w:val="1E3A5F"/>
          <w:sz w:val="18"/>
        </w:rPr>
        <w:t>World Kitchen Atlas</w:t>
      </w:r>
      <w:r>
        <w:rPr>
          <w:color w:val="5A5A5A"/>
          <w:sz w:val="16"/>
        </w:rPr>
        <w:t xml:space="preserve">   —   </w:t>
      </w:r>
      <w:hyperlink r:id="rId23">
        <w:r>
          <w:rPr>
            <w:rFonts w:ascii="Calibri" w:hAnsi="Calibri"/>
            <w:u w:val="single"/>
            <w:color w:val="B8862A"/>
            <w:sz w:val="16.4"/>
          </w:rPr>
          <w:t>Live</w:t>
        </w:r>
      </w:hyperlink>
      <w:r>
        <w:rPr>
          <w:color w:val="5A5A5A"/>
          <w:sz w:val="16"/>
        </w:rPr>
        <w:t xml:space="preserve">  |  </w:t>
      </w:r>
      <w:hyperlink r:id="rId24">
        <w:r>
          <w:rPr>
            <w:rFonts w:ascii="Calibri" w:hAnsi="Calibri"/>
            <w:u w:val="single"/>
            <w:color w:val="B8862A"/>
            <w:sz w:val="16.4"/>
          </w:rPr>
          <w:t>GitHub</w:t>
        </w:r>
      </w:hyperlink>
    </w:p>
    <w:p>
      <w:pPr>
        <w:spacing w:after="40" w:line="252" w:lineRule="auto"/>
        <w:jc w:val="both"/>
      </w:pPr>
      <w:r>
        <w:rPr>
          <w:i w:val="0"/>
          <w:color w:val="2A2A2A"/>
          <w:sz w:val="17"/>
        </w:rPr>
        <w:t>Next.js static-export culinary encyclopedia on Cloudflare Pages, with a Cloudflare Worker proxying a private GitHub data repo, admin CRUD, and a Durable-Object-backed visit counter.</w:t>
      </w:r>
    </w:p>
    <w:p>
      <w:pPr>
        <w:spacing w:before="40" w:after="0" w:line="240" w:lineRule="auto"/>
      </w:pPr>
      <w:r>
        <w:rPr>
          <w:b/>
          <w:color w:val="1E3A5F"/>
          <w:sz w:val="18"/>
        </w:rPr>
        <w:t>JARVIS</w:t>
      </w:r>
      <w:r>
        <w:rPr>
          <w:i/>
          <w:color w:val="5A5A5A"/>
          <w:sz w:val="16"/>
        </w:rPr>
        <w:t xml:space="preserve">  (source available, no public demo)</w:t>
      </w:r>
      <w:r>
        <w:rPr>
          <w:color w:val="5A5A5A"/>
          <w:sz w:val="16"/>
        </w:rPr>
        <w:t xml:space="preserve">   —   </w:t>
      </w:r>
      <w:hyperlink r:id="rId25">
        <w:r>
          <w:rPr>
            <w:rFonts w:ascii="Calibri" w:hAnsi="Calibri"/>
            <w:u w:val="single"/>
            <w:color w:val="B8862A"/>
            <w:sz w:val="16.4"/>
          </w:rPr>
          <w:t>GitHub</w:t>
        </w:r>
      </w:hyperlink>
    </w:p>
    <w:p>
      <w:pPr>
        <w:spacing w:after="40" w:line="252" w:lineRule="auto"/>
        <w:jc w:val="both"/>
      </w:pPr>
      <w:r>
        <w:rPr>
          <w:i w:val="0"/>
          <w:color w:val="2A2A2A"/>
          <w:sz w:val="17"/>
        </w:rPr>
        <w:t>Self-hosted personal AI assistant with multi-model routing (Groq, OpenRouter, Claude, Gemini, local Ollama), voice I/O, and persistent memory.</w:t>
      </w:r>
    </w:p>
    <w:p>
      <w:pPr>
        <w:spacing w:before="12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LINUX / INFRASTRUCTURE PRACTICE</w:t>
      </w:r>
    </w:p>
    <w:p>
      <w:pPr>
        <w:spacing w:after="60" w:line="252" w:lineRule="auto"/>
        <w:jc w:val="both"/>
      </w:pPr>
      <w:r>
        <w:rPr>
          <w:i w:val="0"/>
          <w:color w:val="2A2A2A"/>
          <w:sz w:val="17"/>
        </w:rPr>
        <w:t>Self-directed practice building production-style Bash automation for deployment (auto-deploy-pipeline), SSL certificate renewal (auto-ssl-manager), and log/security monitoring (log-analyzer-alert) on RHEL 9 — working toward RHCSA/RHCE certification alongside the web development curriculum. Self-driven learning, not job-critical production work.</w:t>
      </w:r>
    </w:p>
    <w:p>
      <w:pPr>
        <w:spacing w:before="18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COURSE COMPLETION</w:t>
      </w:r>
    </w:p>
    <w:p>
      <w:pPr>
        <w:tabs>
          <w:tab w:pos="9216" w:val="decimal"/>
        </w:tabs>
        <w:spacing w:before="120" w:after="0"/>
      </w:pPr>
      <w:r>
        <w:rPr>
          <w:b/>
          <w:color w:val="1E3A5F"/>
          <w:sz w:val="20"/>
        </w:rPr>
        <w:t>Complete Web Development Course — Programming Hero</w:t>
      </w:r>
      <w:r>
        <w:rPr>
          <w:i/>
          <w:color w:val="5A5A5A"/>
          <w:sz w:val="18"/>
        </w:rPr>
        <w:tab/>
        <w:t>Jul 2025 – Jul 2026  ·  Completed</w:t>
      </w:r>
    </w:p>
    <w:p>
      <w:pPr>
        <w:spacing w:after="40"/>
      </w:pPr>
      <w:r>
        <w:rPr>
          <w:b/>
          <w:color w:val="B8862A"/>
          <w:sz w:val="19"/>
        </w:rPr>
        <w:t>Self-Directed</w:t>
      </w:r>
    </w:p>
    <w:p>
      <w:pPr>
        <w:spacing w:after="80" w:line="252" w:lineRule="auto"/>
        <w:jc w:val="both"/>
      </w:pPr>
      <w:r>
        <w:rPr>
          <w:i w:val="0"/>
          <w:color w:val="2A2A2A"/>
          <w:sz w:val="19"/>
        </w:rPr>
        <w:t>81 modules across 14 milestones: HTML/CSS, JavaScript (ES6+), React, React Router, Node.js/Express, MongoDB, JWT &amp; Firebase authentication, Next.js, NextAuth, Stripe payments, and deployment — including a full multi-role capstone project.</w:t>
      </w:r>
    </w:p>
    <w:p>
      <w:pPr>
        <w:spacing w:after="80" w:line="252" w:lineRule="auto"/>
        <w:jc w:val="both"/>
      </w:pPr>
      <w:r>
        <w:rPr>
          <w:i/>
          <w:color w:val="5A5A5A"/>
          <w:sz w:val="18"/>
        </w:rPr>
        <w:t>Currently strengthening (self-directed, in progress — not a claimed qualification): TypeScript, testing (Jest/Vitest, React Testing Library), original portfolio projects, clean code &amp; architecture.</w:t>
      </w:r>
    </w:p>
    <w:p>
      <w:pPr>
        <w:spacing w:before="18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EDUCATION &amp; LANGUAGES</w:t>
      </w:r>
    </w:p>
    <w:p>
      <w:pPr>
        <w:spacing w:after="40" w:line="240" w:lineRule="auto"/>
        <w:jc w:val="both"/>
      </w:pPr>
      <w:r>
        <w:rPr>
          <w:b/>
          <w:color w:val="1E3A5F"/>
          <w:sz w:val="19"/>
        </w:rPr>
        <w:t xml:space="preserve">Higher Secondary Certificate — Business Studies:  </w:t>
      </w:r>
      <w:r>
        <w:rPr>
          <w:color w:val="2A2A2A"/>
          <w:sz w:val="19"/>
        </w:rPr>
        <w:t>Khulna Public College, 2009 – 2011</w:t>
      </w:r>
    </w:p>
    <w:p>
      <w:pPr>
        <w:spacing w:after="40" w:line="240" w:lineRule="auto"/>
        <w:jc w:val="both"/>
      </w:pPr>
      <w:r>
        <w:rPr>
          <w:b/>
          <w:color w:val="1E3A5F"/>
          <w:sz w:val="19"/>
        </w:rPr>
        <w:t xml:space="preserve">Secondary School Certificate — Business Studies:  </w:t>
      </w:r>
      <w:r>
        <w:rPr>
          <w:color w:val="2A2A2A"/>
          <w:sz w:val="19"/>
        </w:rPr>
        <w:t>Mongla Bandar Secondary School, 1999 – 2009</w:t>
      </w:r>
    </w:p>
    <w:p>
      <w:pPr>
        <w:spacing w:after="0" w:line="240" w:lineRule="auto"/>
        <w:jc w:val="both"/>
      </w:pPr>
      <w:r>
        <w:rPr>
          <w:b/>
          <w:color w:val="1E3A5F"/>
          <w:sz w:val="19"/>
        </w:rPr>
        <w:t xml:space="preserve">Languages:  </w:t>
      </w:r>
      <w:r>
        <w:rPr>
          <w:color w:val="2A2A2A"/>
          <w:sz w:val="19"/>
        </w:rPr>
        <w:t>Bengali — Native   |   English — Professional</w:t>
      </w:r>
    </w:p>
    <w:sectPr w:rsidR="00FC693F" w:rsidRPr="0006063C" w:rsidSect="00034616">
      <w:pgSz w:w="12240" w:h="15840"/>
      <w:pgMar w:top="461" w:right="792" w:bottom="36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240" w:lineRule="auto"/>
    </w:pPr>
    <w:rPr>
      <w:rFonts w:ascii="Calibri" w:hAnsi="Calibri" w:eastAsia="Calibri"/>
      <w:color w:val="2A2A2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20" w:line="240" w:lineRule="auto"/>
      <w:contextualSpacing/>
    </w:pPr>
    <w:rPr>
      <w:rFonts w:ascii="Calibri" w:hAnsi="Calibri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sa.sumel91@gmail.com" TargetMode="External"/><Relationship Id="rId10" Type="http://schemas.openxmlformats.org/officeDocument/2006/relationships/hyperlink" Target="https://sasumel.pages.dev/" TargetMode="External"/><Relationship Id="rId11" Type="http://schemas.openxmlformats.org/officeDocument/2006/relationships/hyperlink" Target="https://github.com/samiulAsumel" TargetMode="External"/><Relationship Id="rId12" Type="http://schemas.openxmlformats.org/officeDocument/2006/relationships/hyperlink" Target="https://linkedin.com/in/samiul-alam-sumel" TargetMode="External"/><Relationship Id="rId13" Type="http://schemas.openxmlformats.org/officeDocument/2006/relationships/hyperlink" Target="https://portbill.pages.dev" TargetMode="External"/><Relationship Id="rId14" Type="http://schemas.openxmlformats.org/officeDocument/2006/relationships/hyperlink" Target="https://github.com/samiulAsumel/portbill" TargetMode="External"/><Relationship Id="rId15" Type="http://schemas.openxmlformats.org/officeDocument/2006/relationships/hyperlink" Target="https://carview.pages.dev" TargetMode="External"/><Relationship Id="rId16" Type="http://schemas.openxmlformats.org/officeDocument/2006/relationships/hyperlink" Target="https://github.com/samiulAsumel/carview" TargetMode="External"/><Relationship Id="rId17" Type="http://schemas.openxmlformats.org/officeDocument/2006/relationships/hyperlink" Target="https://otbill.pages.dev" TargetMode="External"/><Relationship Id="rId18" Type="http://schemas.openxmlformats.org/officeDocument/2006/relationships/hyperlink" Target="https://github.com/samiulAsumel/otbill" TargetMode="External"/><Relationship Id="rId19" Type="http://schemas.openxmlformats.org/officeDocument/2006/relationships/hyperlink" Target="https://clif91.pages.dev/" TargetMode="External"/><Relationship Id="rId20" Type="http://schemas.openxmlformats.org/officeDocument/2006/relationships/hyperlink" Target="https://github.com/samiulAsumel/client-intake-form" TargetMode="External"/><Relationship Id="rId21" Type="http://schemas.openxmlformats.org/officeDocument/2006/relationships/hyperlink" Target="https://samiulAsumel.github.io/pcs-port-system" TargetMode="External"/><Relationship Id="rId22" Type="http://schemas.openxmlformats.org/officeDocument/2006/relationships/hyperlink" Target="https://github.com/samiulAsumel/pcs-port-system" TargetMode="External"/><Relationship Id="rId23" Type="http://schemas.openxmlformats.org/officeDocument/2006/relationships/hyperlink" Target="https://kitchenatlas.pages.dev" TargetMode="External"/><Relationship Id="rId24" Type="http://schemas.openxmlformats.org/officeDocument/2006/relationships/hyperlink" Target="https://github.com/samiulAsumel/world-kitchen-atlas" TargetMode="External"/><Relationship Id="rId25" Type="http://schemas.openxmlformats.org/officeDocument/2006/relationships/hyperlink" Target="https://github.com/samiulAsumel/jarv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